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91" w:rsidRPr="005764F8" w:rsidRDefault="00921991" w:rsidP="00921991">
      <w:pPr>
        <w:pStyle w:val="Normal1"/>
        <w:spacing w:after="200"/>
        <w:jc w:val="center"/>
        <w:rPr>
          <w:b/>
          <w:u w:val="single"/>
        </w:rPr>
      </w:pPr>
      <w:bookmarkStart w:id="0" w:name="_GoBack"/>
      <w:r w:rsidRPr="005764F8">
        <w:rPr>
          <w:b/>
          <w:u w:val="single"/>
        </w:rPr>
        <w:t>20EC31O4-EMBEDDED SYSTEMS</w:t>
      </w:r>
    </w:p>
    <w:tbl>
      <w:tblPr>
        <w:tblW w:w="9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197"/>
        <w:gridCol w:w="3330"/>
        <w:gridCol w:w="1080"/>
      </w:tblGrid>
      <w:tr w:rsidR="00921991" w:rsidTr="007F5EEC">
        <w:trPr>
          <w:cantSplit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921991" w:rsidRDefault="00921991" w:rsidP="007F5EEC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Course category: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</w:pPr>
            <w:r>
              <w:t>Open Elective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Credits: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</w:pPr>
            <w:r>
              <w:t>3</w:t>
            </w:r>
          </w:p>
        </w:tc>
      </w:tr>
      <w:tr w:rsidR="00921991" w:rsidTr="007F5EEC">
        <w:trPr>
          <w:cantSplit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Course Type: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</w:pPr>
            <w:r>
              <w:t>Theory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Lecture - Tutorial - Practical: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</w:pPr>
            <w:r>
              <w:t>3 - 0 - 0</w:t>
            </w:r>
          </w:p>
        </w:tc>
      </w:tr>
      <w:tr w:rsidR="00921991" w:rsidTr="007F5EEC">
        <w:trPr>
          <w:cantSplit/>
          <w:trHeight w:val="838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Prerequisite: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</w:pPr>
            <w:r>
              <w:t>Digital Electronics, Microprocessors,</w:t>
            </w:r>
          </w:p>
          <w:p w:rsidR="00921991" w:rsidRDefault="00921991" w:rsidP="007F5EEC">
            <w:pPr>
              <w:pStyle w:val="Normal1"/>
            </w:pPr>
            <w:r>
              <w:t>Microcontrollers.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Sessional  Evaluation :</w:t>
            </w:r>
          </w:p>
          <w:p w:rsidR="00921991" w:rsidRDefault="00921991" w:rsidP="007F5EEC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External Evaluation:</w:t>
            </w:r>
          </w:p>
          <w:p w:rsidR="00921991" w:rsidRDefault="00921991" w:rsidP="007F5EEC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Total Marks: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</w:pPr>
            <w:r>
              <w:t>40</w:t>
            </w:r>
          </w:p>
          <w:p w:rsidR="00921991" w:rsidRDefault="00921991" w:rsidP="007F5EEC">
            <w:pPr>
              <w:pStyle w:val="Normal1"/>
            </w:pPr>
            <w:r>
              <w:t>60</w:t>
            </w:r>
          </w:p>
          <w:p w:rsidR="00921991" w:rsidRDefault="00921991" w:rsidP="007F5EEC">
            <w:pPr>
              <w:pStyle w:val="Normal1"/>
            </w:pPr>
            <w:r>
              <w:t>100</w:t>
            </w:r>
          </w:p>
        </w:tc>
      </w:tr>
    </w:tbl>
    <w:p w:rsidR="00921991" w:rsidRDefault="00921991" w:rsidP="00921991">
      <w:pPr>
        <w:pStyle w:val="Normal1"/>
        <w:spacing w:line="276" w:lineRule="auto"/>
        <w:jc w:val="center"/>
        <w:rPr>
          <w:u w:val="single"/>
        </w:rPr>
      </w:pPr>
    </w:p>
    <w:tbl>
      <w:tblPr>
        <w:tblW w:w="9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670"/>
        <w:gridCol w:w="7507"/>
      </w:tblGrid>
      <w:tr w:rsidR="00921991" w:rsidTr="007F5EEC">
        <w:trPr>
          <w:cantSplit/>
          <w:trHeight w:val="373"/>
          <w:tblHeader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Pr="00C94494" w:rsidRDefault="00921991" w:rsidP="007F5EEC">
            <w:pPr>
              <w:pStyle w:val="Normal1"/>
              <w:jc w:val="center"/>
            </w:pPr>
          </w:p>
          <w:p w:rsidR="00921991" w:rsidRPr="00C94494" w:rsidRDefault="00921991" w:rsidP="007F5EEC">
            <w:pPr>
              <w:pStyle w:val="Normal1"/>
              <w:jc w:val="center"/>
            </w:pPr>
          </w:p>
          <w:p w:rsidR="00921991" w:rsidRPr="00C94494" w:rsidRDefault="00921991" w:rsidP="007F5EEC">
            <w:pPr>
              <w:pStyle w:val="Normal1"/>
              <w:jc w:val="center"/>
            </w:pPr>
          </w:p>
          <w:p w:rsidR="00921991" w:rsidRPr="00C94494" w:rsidRDefault="00921991" w:rsidP="007F5EEC">
            <w:pPr>
              <w:pStyle w:val="Normal1"/>
              <w:jc w:val="center"/>
              <w:rPr>
                <w:b/>
              </w:rPr>
            </w:pPr>
            <w:r w:rsidRPr="00C94494">
              <w:rPr>
                <w:b/>
              </w:rPr>
              <w:t>Course</w:t>
            </w:r>
          </w:p>
          <w:p w:rsidR="00921991" w:rsidRPr="00C94494" w:rsidRDefault="00921991" w:rsidP="007F5EEC">
            <w:pPr>
              <w:pStyle w:val="Normal1"/>
              <w:jc w:val="center"/>
              <w:rPr>
                <w:u w:val="single"/>
              </w:rPr>
            </w:pPr>
            <w:r w:rsidRPr="00C94494">
              <w:rPr>
                <w:b/>
              </w:rPr>
              <w:t>Objectives</w:t>
            </w: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Pr="00C94494" w:rsidRDefault="00921991" w:rsidP="007F5EEC">
            <w:pPr>
              <w:pStyle w:val="Normal1"/>
              <w:spacing w:before="240" w:after="120" w:line="276" w:lineRule="auto"/>
              <w:jc w:val="both"/>
            </w:pPr>
            <w:r w:rsidRPr="00C94494">
              <w:rPr>
                <w:rFonts w:eastAsia="Times"/>
                <w:color w:val="000000"/>
              </w:rPr>
              <w:t>Students undergoing this course are expected to</w:t>
            </w:r>
            <w:r>
              <w:rPr>
                <w:rFonts w:eastAsia="Times"/>
                <w:color w:val="000000"/>
              </w:rPr>
              <w:t xml:space="preserve"> </w:t>
            </w:r>
            <w:r w:rsidRPr="00C94494">
              <w:rPr>
                <w:rFonts w:eastAsia="Times"/>
                <w:color w:val="000000"/>
              </w:rPr>
              <w:t>understand:</w:t>
            </w:r>
          </w:p>
        </w:tc>
      </w:tr>
      <w:tr w:rsidR="00921991" w:rsidTr="007F5EEC">
        <w:trPr>
          <w:cantSplit/>
          <w:trHeight w:val="1684"/>
          <w:tblHeader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921991">
            <w:pPr>
              <w:pStyle w:val="Normal1"/>
              <w:numPr>
                <w:ilvl w:val="0"/>
                <w:numId w:val="2"/>
              </w:numPr>
              <w:spacing w:line="256" w:lineRule="auto"/>
              <w:jc w:val="both"/>
            </w:pPr>
            <w:r>
              <w:t>The basic idea regarding the nature of embedded systems</w:t>
            </w:r>
          </w:p>
          <w:p w:rsidR="00921991" w:rsidRDefault="00921991" w:rsidP="00921991">
            <w:pPr>
              <w:pStyle w:val="Normal1"/>
              <w:numPr>
                <w:ilvl w:val="0"/>
                <w:numId w:val="2"/>
              </w:numPr>
              <w:spacing w:line="256" w:lineRule="auto"/>
              <w:jc w:val="both"/>
            </w:pPr>
            <w:r>
              <w:t>The hardware aspects of modern Microcontrollers.</w:t>
            </w:r>
          </w:p>
          <w:p w:rsidR="00921991" w:rsidRDefault="00921991" w:rsidP="00921991">
            <w:pPr>
              <w:pStyle w:val="Normal1"/>
              <w:numPr>
                <w:ilvl w:val="0"/>
                <w:numId w:val="2"/>
              </w:numPr>
              <w:spacing w:line="276" w:lineRule="auto"/>
              <w:jc w:val="both"/>
            </w:pPr>
            <w:r>
              <w:t>Basic Microcontroller Programming.</w:t>
            </w:r>
          </w:p>
          <w:p w:rsidR="00921991" w:rsidRDefault="00921991" w:rsidP="00921991">
            <w:pPr>
              <w:pStyle w:val="Normal1"/>
              <w:numPr>
                <w:ilvl w:val="0"/>
                <w:numId w:val="2"/>
              </w:numPr>
              <w:spacing w:line="276" w:lineRule="auto"/>
              <w:jc w:val="both"/>
            </w:pPr>
            <w:r>
              <w:t>Serial Communication Protocols.</w:t>
            </w:r>
          </w:p>
          <w:p w:rsidR="00921991" w:rsidRDefault="00921991" w:rsidP="00921991">
            <w:pPr>
              <w:pStyle w:val="Normal1"/>
              <w:numPr>
                <w:ilvl w:val="0"/>
                <w:numId w:val="2"/>
              </w:numPr>
              <w:spacing w:line="256" w:lineRule="auto"/>
            </w:pPr>
            <w:r>
              <w:t>Learning to control Analog devices in Embedded Systems.</w:t>
            </w:r>
          </w:p>
          <w:p w:rsidR="00921991" w:rsidRDefault="00921991" w:rsidP="00921991">
            <w:pPr>
              <w:pStyle w:val="Normal1"/>
              <w:numPr>
                <w:ilvl w:val="0"/>
                <w:numId w:val="2"/>
              </w:numPr>
              <w:spacing w:line="256" w:lineRule="auto"/>
              <w:rPr>
                <w:rFonts w:ascii="Times" w:eastAsia="Times" w:hAnsi="Times" w:cs="Times"/>
                <w:color w:val="000000"/>
              </w:rPr>
            </w:pPr>
            <w:r>
              <w:t>IOT working principles.</w:t>
            </w:r>
          </w:p>
        </w:tc>
      </w:tr>
      <w:tr w:rsidR="00921991" w:rsidTr="007F5EEC">
        <w:trPr>
          <w:cantSplit/>
          <w:trHeight w:val="255"/>
          <w:tblHeader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jc w:val="center"/>
            </w:pPr>
          </w:p>
          <w:p w:rsidR="00921991" w:rsidRDefault="00921991" w:rsidP="007F5EEC">
            <w:pPr>
              <w:pStyle w:val="Normal1"/>
              <w:jc w:val="center"/>
            </w:pPr>
          </w:p>
          <w:p w:rsidR="00921991" w:rsidRDefault="00921991" w:rsidP="007F5EEC">
            <w:pPr>
              <w:pStyle w:val="Normal1"/>
              <w:jc w:val="center"/>
            </w:pPr>
          </w:p>
          <w:p w:rsidR="00921991" w:rsidRDefault="00921991" w:rsidP="007F5EEC">
            <w:pPr>
              <w:pStyle w:val="Normal1"/>
              <w:jc w:val="center"/>
            </w:pPr>
          </w:p>
          <w:p w:rsidR="00921991" w:rsidRDefault="00921991" w:rsidP="007F5EEC">
            <w:pPr>
              <w:pStyle w:val="Normal1"/>
              <w:jc w:val="center"/>
            </w:pPr>
          </w:p>
          <w:p w:rsidR="00921991" w:rsidRDefault="00921991" w:rsidP="007F5EEC">
            <w:pPr>
              <w:pStyle w:val="Normal1"/>
              <w:jc w:val="center"/>
            </w:pPr>
          </w:p>
          <w:p w:rsidR="00921991" w:rsidRDefault="00921991" w:rsidP="007F5EEC">
            <w:pPr>
              <w:pStyle w:val="Normal1"/>
              <w:jc w:val="center"/>
            </w:pPr>
          </w:p>
          <w:p w:rsidR="00921991" w:rsidRDefault="00921991" w:rsidP="007F5EEC">
            <w:pPr>
              <w:pStyle w:val="Normal1"/>
            </w:pPr>
          </w:p>
          <w:p w:rsidR="00921991" w:rsidRDefault="00921991" w:rsidP="007F5EE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Course Outcomes</w:t>
            </w: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spacing w:before="120"/>
            </w:pPr>
            <w:r>
              <w:t>Upon successful completion of the course , the students will be able to:</w:t>
            </w:r>
          </w:p>
        </w:tc>
      </w:tr>
      <w:tr w:rsidR="00921991" w:rsidTr="007F5EEC">
        <w:trPr>
          <w:cantSplit/>
          <w:trHeight w:val="297"/>
          <w:tblHeader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spacing w:before="120"/>
            </w:pPr>
            <w:r>
              <w:t>CO1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991" w:rsidRDefault="00921991" w:rsidP="007F5EEC">
            <w:pPr>
              <w:pStyle w:val="Normal1"/>
              <w:jc w:val="both"/>
            </w:pPr>
            <w:r>
              <w:t xml:space="preserve">Highly competitive on the national and international job market, both in the industry as high - skilled expert. After studies, the students will be able to make a career as e.g., engineers, project leaders, system architects, programmers or researchers in the fields of e.g., automotive industry, robotics, telecom, industrial process control, consumer electronics </w:t>
            </w:r>
            <w:proofErr w:type="spellStart"/>
            <w:r>
              <w:t>etc</w:t>
            </w:r>
            <w:proofErr w:type="spellEnd"/>
          </w:p>
        </w:tc>
      </w:tr>
      <w:tr w:rsidR="00921991" w:rsidTr="007F5EEC">
        <w:trPr>
          <w:cantSplit/>
          <w:trHeight w:val="316"/>
          <w:tblHeader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spacing w:before="120"/>
            </w:pPr>
            <w:r>
              <w:t>CO2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991" w:rsidRDefault="00921991" w:rsidP="007F5EEC">
            <w:pPr>
              <w:pStyle w:val="Normal1"/>
              <w:jc w:val="both"/>
            </w:pPr>
            <w:r>
              <w:t>Able to acquire knowledge and understand fundamental embedded systems design paradigms, architectures, possibilities and challenges, with respect to both software and hardware.</w:t>
            </w:r>
          </w:p>
        </w:tc>
      </w:tr>
      <w:tr w:rsidR="00921991" w:rsidTr="007F5EEC">
        <w:trPr>
          <w:cantSplit/>
          <w:trHeight w:val="351"/>
          <w:tblHeader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spacing w:before="120" w:line="276" w:lineRule="auto"/>
            </w:pPr>
            <w:r>
              <w:t>CO3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991" w:rsidRDefault="00921991" w:rsidP="007F5EEC">
            <w:pPr>
              <w:pStyle w:val="Normal1"/>
              <w:jc w:val="both"/>
            </w:pPr>
            <w:r>
              <w:t>Able to analyze a system both as whole and in the included parts, to understand how these parts interact in the functionality and properties of the system.</w:t>
            </w:r>
          </w:p>
        </w:tc>
      </w:tr>
      <w:tr w:rsidR="00921991" w:rsidTr="007F5EEC">
        <w:trPr>
          <w:cantSplit/>
          <w:trHeight w:val="315"/>
          <w:tblHeader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spacing w:before="120"/>
            </w:pPr>
            <w:r>
              <w:t>CO4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991" w:rsidRDefault="00921991" w:rsidP="007F5EEC">
            <w:pPr>
              <w:pStyle w:val="Normal1"/>
              <w:jc w:val="both"/>
            </w:pPr>
            <w:r>
              <w:t xml:space="preserve">Able to practically apply gained theoretical knowledge in order to design, </w:t>
            </w:r>
            <w:proofErr w:type="spellStart"/>
            <w:r>
              <w:t>analyse</w:t>
            </w:r>
            <w:proofErr w:type="spellEnd"/>
            <w:r>
              <w:t xml:space="preserve"> and implement embedded systems, e.g. integrating embedded subsystems and applications in building a fully functional autonomous robot.</w:t>
            </w:r>
          </w:p>
        </w:tc>
      </w:tr>
      <w:tr w:rsidR="00921991" w:rsidTr="007F5EEC">
        <w:trPr>
          <w:cantSplit/>
          <w:trHeight w:val="379"/>
          <w:tblHeader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spacing w:before="120"/>
            </w:pPr>
            <w:r>
              <w:t>CO5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991" w:rsidRDefault="00921991" w:rsidP="007F5EEC">
            <w:pPr>
              <w:pStyle w:val="Normal1"/>
              <w:jc w:val="both"/>
            </w:pPr>
            <w:r>
              <w:t>Apply formal method, testing, verification, validation and simulation techniques and tools in order to engineer reliable and safe embedded systems.</w:t>
            </w:r>
          </w:p>
        </w:tc>
      </w:tr>
      <w:tr w:rsidR="00921991" w:rsidTr="007F5EEC">
        <w:trPr>
          <w:cantSplit/>
          <w:trHeight w:val="485"/>
          <w:tblHeader/>
        </w:trPr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spacing w:before="120"/>
            </w:pPr>
            <w:r>
              <w:t>CO6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991" w:rsidRDefault="00921991" w:rsidP="007F5EEC">
            <w:pPr>
              <w:pStyle w:val="Normal1"/>
              <w:jc w:val="both"/>
              <w:rPr>
                <w:color w:val="000000"/>
              </w:rPr>
            </w:pPr>
            <w:r>
              <w:t>Demonstrate a deeper understanding of the electronics and physical principles used for embedded biomedical measuring systems.</w:t>
            </w:r>
          </w:p>
        </w:tc>
      </w:tr>
      <w:tr w:rsidR="00921991" w:rsidTr="007F5EEC">
        <w:trPr>
          <w:cantSplit/>
          <w:trHeight w:val="485"/>
          <w:tblHeader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Pr="00DE778D" w:rsidRDefault="00921991" w:rsidP="007F5EEC">
            <w:pPr>
              <w:pStyle w:val="Normal1"/>
              <w:jc w:val="center"/>
              <w:rPr>
                <w:b/>
                <w:u w:val="single"/>
              </w:rPr>
            </w:pPr>
            <w:r w:rsidRPr="00DE778D">
              <w:rPr>
                <w:b/>
                <w:u w:val="single"/>
              </w:rPr>
              <w:t>UNIT-I</w:t>
            </w:r>
          </w:p>
          <w:p w:rsidR="00921991" w:rsidRDefault="00921991" w:rsidP="007F5EEC">
            <w:pPr>
              <w:pStyle w:val="Normal1"/>
              <w:jc w:val="both"/>
            </w:pPr>
            <w:r>
              <w:rPr>
                <w:b/>
              </w:rPr>
              <w:t>INTRODUCTION TO EMBEDDED SYSTEMS:</w:t>
            </w:r>
            <w:r>
              <w:t xml:space="preserve"> Embedded system overview and applications, features and architecture considerations-ROM, RAM, timers, data and address bus, Memory and I/O interfacing concepts, memory mapped I/O. CISC </w:t>
            </w:r>
            <w:proofErr w:type="spellStart"/>
            <w:r>
              <w:t>vs</w:t>
            </w:r>
            <w:proofErr w:type="spellEnd"/>
            <w:r>
              <w:t xml:space="preserve"> RISC design philosophy, Von-Neumann </w:t>
            </w:r>
            <w:proofErr w:type="spellStart"/>
            <w:r>
              <w:t>Vs</w:t>
            </w:r>
            <w:proofErr w:type="spellEnd"/>
            <w:r>
              <w:t xml:space="preserve"> Harvard architecture, instruction set, instruction formats, and various addressing modes of 32-bit. Fixed point and floating point arithmetic operations.</w:t>
            </w:r>
          </w:p>
          <w:p w:rsidR="00921991" w:rsidRDefault="00921991" w:rsidP="007F5EEC">
            <w:pPr>
              <w:pStyle w:val="Normal1"/>
              <w:jc w:val="both"/>
            </w:pPr>
          </w:p>
        </w:tc>
      </w:tr>
      <w:tr w:rsidR="00921991" w:rsidTr="007F5EEC">
        <w:trPr>
          <w:cantSplit/>
          <w:trHeight w:val="485"/>
          <w:tblHeader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jc w:val="center"/>
              <w:rPr>
                <w:b/>
              </w:rPr>
            </w:pPr>
          </w:p>
          <w:p w:rsidR="00921991" w:rsidRDefault="00921991" w:rsidP="007F5EEC">
            <w:pPr>
              <w:pStyle w:val="Normal1"/>
              <w:jc w:val="center"/>
              <w:rPr>
                <w:b/>
              </w:rPr>
            </w:pPr>
          </w:p>
          <w:p w:rsidR="00921991" w:rsidRDefault="00921991" w:rsidP="007F5EEC">
            <w:pPr>
              <w:pStyle w:val="Normal1"/>
              <w:jc w:val="center"/>
              <w:rPr>
                <w:b/>
              </w:rPr>
            </w:pPr>
          </w:p>
          <w:p w:rsidR="00921991" w:rsidRDefault="00921991" w:rsidP="007F5EEC">
            <w:pPr>
              <w:pStyle w:val="Normal1"/>
              <w:jc w:val="center"/>
              <w:rPr>
                <w:b/>
              </w:rPr>
            </w:pPr>
          </w:p>
          <w:p w:rsidR="00921991" w:rsidRDefault="00921991" w:rsidP="007F5EEC">
            <w:pPr>
              <w:pStyle w:val="Normal1"/>
              <w:jc w:val="center"/>
              <w:rPr>
                <w:b/>
              </w:rPr>
            </w:pPr>
          </w:p>
          <w:p w:rsidR="00921991" w:rsidRDefault="00921991" w:rsidP="007F5EEC">
            <w:pPr>
              <w:pStyle w:val="Normal1"/>
              <w:jc w:val="center"/>
              <w:rPr>
                <w:b/>
              </w:rPr>
            </w:pPr>
          </w:p>
          <w:p w:rsidR="00921991" w:rsidRDefault="00921991" w:rsidP="007F5EEC">
            <w:pPr>
              <w:pStyle w:val="Normal1"/>
              <w:jc w:val="center"/>
              <w:rPr>
                <w:b/>
              </w:rPr>
            </w:pPr>
          </w:p>
          <w:p w:rsidR="00921991" w:rsidRDefault="00921991" w:rsidP="007F5EE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  <w:p w:rsidR="00921991" w:rsidRDefault="00921991" w:rsidP="007F5EEC">
            <w:pPr>
              <w:pStyle w:val="Normal1"/>
              <w:jc w:val="center"/>
            </w:pPr>
            <w:r>
              <w:rPr>
                <w:b/>
              </w:rPr>
              <w:t>Content</w:t>
            </w:r>
          </w:p>
          <w:p w:rsidR="00921991" w:rsidRDefault="00921991" w:rsidP="007F5E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jc w:val="center"/>
              <w:rPr>
                <w:b/>
              </w:rPr>
            </w:pPr>
          </w:p>
          <w:p w:rsidR="00921991" w:rsidRPr="00DE778D" w:rsidRDefault="00921991" w:rsidP="007F5EEC">
            <w:pPr>
              <w:pStyle w:val="Normal1"/>
              <w:jc w:val="center"/>
              <w:rPr>
                <w:b/>
                <w:u w:val="single"/>
              </w:rPr>
            </w:pPr>
            <w:r w:rsidRPr="00DE778D">
              <w:rPr>
                <w:b/>
                <w:u w:val="single"/>
              </w:rPr>
              <w:t>UNIT – II</w:t>
            </w:r>
          </w:p>
          <w:p w:rsidR="00921991" w:rsidRDefault="00921991" w:rsidP="007F5EEC">
            <w:pPr>
              <w:pStyle w:val="Normal1"/>
              <w:jc w:val="both"/>
            </w:pPr>
            <w:r>
              <w:rPr>
                <w:b/>
              </w:rPr>
              <w:t xml:space="preserve">INTRODUCTION TO ADVANCED MICROCONTROLLERS: </w:t>
            </w:r>
            <w:r>
              <w:t xml:space="preserve">Introduction ARM architecture and Cortex – M series, Introduction to the </w:t>
            </w:r>
            <w:proofErr w:type="spellStart"/>
            <w:r>
              <w:t>Tiva</w:t>
            </w:r>
            <w:proofErr w:type="spellEnd"/>
            <w:r>
              <w:t xml:space="preserve"> family viz. TM4C123x &amp;</w:t>
            </w:r>
          </w:p>
          <w:p w:rsidR="00921991" w:rsidRDefault="00921991" w:rsidP="007F5EEC">
            <w:pPr>
              <w:pStyle w:val="Normal1"/>
              <w:jc w:val="both"/>
            </w:pPr>
            <w:r w:rsidRPr="00C94494">
              <w:rPr>
                <w:b/>
              </w:rPr>
              <w:t>TM4C129x</w:t>
            </w:r>
            <w:r>
              <w:t xml:space="preserve"> and its targeted applications, </w:t>
            </w:r>
            <w:proofErr w:type="spellStart"/>
            <w:r>
              <w:t>Tiva</w:t>
            </w:r>
            <w:proofErr w:type="spellEnd"/>
            <w:r>
              <w:t xml:space="preserve"> block diagram, address space, on-chip peripherals (analog and digital) Register sets, Addressing modes and instruction set basics.</w:t>
            </w:r>
            <w:r>
              <w:tab/>
            </w:r>
          </w:p>
          <w:p w:rsidR="00921991" w:rsidRPr="00DE778D" w:rsidRDefault="00921991" w:rsidP="007F5EEC">
            <w:pPr>
              <w:pStyle w:val="Normal1"/>
              <w:jc w:val="center"/>
              <w:rPr>
                <w:b/>
                <w:u w:val="single"/>
              </w:rPr>
            </w:pPr>
            <w:r w:rsidRPr="00DE778D">
              <w:rPr>
                <w:b/>
                <w:u w:val="single"/>
              </w:rPr>
              <w:t>UNIT – III</w:t>
            </w:r>
          </w:p>
          <w:p w:rsidR="00921991" w:rsidRDefault="00921991" w:rsidP="007F5EEC">
            <w:pPr>
              <w:pStyle w:val="Normal1"/>
              <w:jc w:val="both"/>
            </w:pPr>
            <w:r>
              <w:rPr>
                <w:b/>
              </w:rPr>
              <w:t xml:space="preserve">MICROCONTROLLER FUNDAMENTALS FOR BASIC PROGRAMMING: </w:t>
            </w:r>
            <w:r>
              <w:t xml:space="preserve">I/O pin multiplexing, pull up/down registers, GPIO control, Memory Mapped Peripherals, programming System registers, Watchdog Timer, need of low power for embedded systems, System Clocks and control, Hibernation Module on </w:t>
            </w:r>
            <w:proofErr w:type="spellStart"/>
            <w:r>
              <w:t>Tiva</w:t>
            </w:r>
            <w:proofErr w:type="spellEnd"/>
            <w:r>
              <w:t xml:space="preserve">, Active </w:t>
            </w:r>
            <w:proofErr w:type="spellStart"/>
            <w:r>
              <w:t>vs</w:t>
            </w:r>
            <w:proofErr w:type="spellEnd"/>
            <w:r>
              <w:t xml:space="preserve"> Standby current consumption. Introduction to Interrupts, Interrupt vector table, interrupt programming.</w:t>
            </w:r>
          </w:p>
          <w:p w:rsidR="00921991" w:rsidRPr="00DE778D" w:rsidRDefault="00921991" w:rsidP="007F5EEC">
            <w:pPr>
              <w:pStyle w:val="Normal1"/>
              <w:jc w:val="center"/>
              <w:rPr>
                <w:b/>
                <w:u w:val="single"/>
              </w:rPr>
            </w:pPr>
            <w:r w:rsidRPr="00DE778D">
              <w:rPr>
                <w:b/>
                <w:u w:val="single"/>
              </w:rPr>
              <w:t>UNIT – IV</w:t>
            </w:r>
          </w:p>
          <w:p w:rsidR="00921991" w:rsidRDefault="00921991" w:rsidP="007F5EEC">
            <w:pPr>
              <w:pStyle w:val="Normal1"/>
              <w:jc w:val="both"/>
            </w:pPr>
            <w:r>
              <w:rPr>
                <w:b/>
              </w:rPr>
              <w:t xml:space="preserve">TIMERS, PWM AND MIXED SIGNALS PROCESSING: </w:t>
            </w:r>
            <w:r>
              <w:t>Timer, Basic Timer, Real Time Clock (RTC), Timing generation and measurements, Analog interfacing and data acquisition: ADC, Analog Comparators, DMA, Motion Control Peripherals: PWM Module &amp; Quadrature Encoder Interface (QEI).</w:t>
            </w:r>
          </w:p>
          <w:p w:rsidR="00921991" w:rsidRPr="00DE778D" w:rsidRDefault="00921991" w:rsidP="007F5EEC">
            <w:pPr>
              <w:pStyle w:val="Normal1"/>
              <w:jc w:val="center"/>
              <w:rPr>
                <w:b/>
                <w:u w:val="single"/>
              </w:rPr>
            </w:pPr>
            <w:r w:rsidRPr="00DE778D">
              <w:rPr>
                <w:b/>
                <w:u w:val="single"/>
              </w:rPr>
              <w:t>UNIT – V</w:t>
            </w:r>
          </w:p>
          <w:p w:rsidR="00921991" w:rsidRDefault="00921991" w:rsidP="007F5EEC">
            <w:pPr>
              <w:pStyle w:val="Normal1"/>
              <w:jc w:val="both"/>
            </w:pPr>
            <w:r>
              <w:rPr>
                <w:b/>
              </w:rPr>
              <w:t xml:space="preserve">COMMUNICATION PROTOCOLS AND INTERFACING WITH EXTERNAL DEVICES: </w:t>
            </w:r>
            <w:r>
              <w:t xml:space="preserve">Synchronous/Asynchronous interfaces (like UART, SPI, I2C, USB), serial communication basics, baud rate concepts, Interfacing digital and analog external device, I2C protocol, SPI protocol &amp; UART protocol. Implementing and programming I2C, SPI &amp; UART, CAN &amp; USB interfaces. </w:t>
            </w:r>
          </w:p>
          <w:p w:rsidR="00921991" w:rsidRPr="00DE778D" w:rsidRDefault="00921991" w:rsidP="007F5EEC">
            <w:pPr>
              <w:pStyle w:val="Normal1"/>
              <w:jc w:val="center"/>
              <w:rPr>
                <w:b/>
                <w:u w:val="single"/>
              </w:rPr>
            </w:pPr>
            <w:r w:rsidRPr="00DE778D">
              <w:rPr>
                <w:b/>
                <w:u w:val="single"/>
              </w:rPr>
              <w:t>UNIT-VI</w:t>
            </w:r>
          </w:p>
          <w:p w:rsidR="00921991" w:rsidRDefault="00921991" w:rsidP="007F5EEC">
            <w:pPr>
              <w:pStyle w:val="Normal1"/>
              <w:jc w:val="both"/>
            </w:pPr>
            <w:r>
              <w:rPr>
                <w:b/>
                <w:color w:val="000000"/>
              </w:rPr>
              <w:t xml:space="preserve">EMBEDDED NETWORKING AND INTERNET OF THINGS: </w:t>
            </w:r>
            <w:r>
              <w:rPr>
                <w:color w:val="000000"/>
              </w:rPr>
              <w:t xml:space="preserve">Embedded Networking fundamentals, Ethernet, TCP/IP introduction </w:t>
            </w:r>
            <w:proofErr w:type="spellStart"/>
            <w:r>
              <w:rPr>
                <w:color w:val="000000"/>
              </w:rPr>
              <w:t>IoT</w:t>
            </w:r>
            <w:proofErr w:type="spellEnd"/>
            <w:r>
              <w:rPr>
                <w:color w:val="000000"/>
              </w:rPr>
              <w:t xml:space="preserve"> overview and architecture, Overview of wireless sensor networks and design examples. Various wireless protocols and its applications: NFC, </w:t>
            </w:r>
            <w:proofErr w:type="spellStart"/>
            <w:r>
              <w:rPr>
                <w:color w:val="000000"/>
              </w:rPr>
              <w:t>ZigBee</w:t>
            </w:r>
            <w:proofErr w:type="spellEnd"/>
            <w:r>
              <w:rPr>
                <w:color w:val="000000"/>
              </w:rPr>
              <w:t>, Bluetooth, Bluetooth Low Energy, Wi-Fi.</w:t>
            </w:r>
          </w:p>
          <w:p w:rsidR="00921991" w:rsidRDefault="00921991" w:rsidP="007F5EEC">
            <w:pPr>
              <w:pStyle w:val="Normal1"/>
              <w:jc w:val="both"/>
            </w:pPr>
          </w:p>
        </w:tc>
      </w:tr>
      <w:tr w:rsidR="00921991" w:rsidTr="007F5EEC">
        <w:trPr>
          <w:cantSplit/>
          <w:trHeight w:val="485"/>
          <w:tblHeader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Text Books and  Reference Books</w:t>
            </w: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TEXT BOOKS :</w:t>
            </w:r>
          </w:p>
          <w:p w:rsidR="00921991" w:rsidRDefault="00921991" w:rsidP="00921991">
            <w:pPr>
              <w:pStyle w:val="Normal1"/>
              <w:numPr>
                <w:ilvl w:val="0"/>
                <w:numId w:val="1"/>
              </w:numPr>
              <w:spacing w:line="256" w:lineRule="auto"/>
            </w:pPr>
            <w:proofErr w:type="spellStart"/>
            <w:r>
              <w:t>Shibu</w:t>
            </w:r>
            <w:proofErr w:type="spellEnd"/>
            <w:r>
              <w:t xml:space="preserve"> K.V.: Introduction to Embedded Systems, Tata McGraw Hill, 2009</w:t>
            </w:r>
          </w:p>
          <w:p w:rsidR="00921991" w:rsidRDefault="00921991" w:rsidP="00921991">
            <w:pPr>
              <w:pStyle w:val="Normal1"/>
              <w:numPr>
                <w:ilvl w:val="0"/>
                <w:numId w:val="1"/>
              </w:numPr>
              <w:spacing w:line="256" w:lineRule="auto"/>
            </w:pPr>
            <w:r>
              <w:t xml:space="preserve">Tim </w:t>
            </w:r>
            <w:proofErr w:type="spellStart"/>
            <w:r>
              <w:t>Wilmshurst</w:t>
            </w:r>
            <w:proofErr w:type="spellEnd"/>
            <w:r>
              <w:t>: An introduction to the design of small-scale embedded systems, Palgrave, 2001.</w:t>
            </w:r>
          </w:p>
          <w:p w:rsidR="00921991" w:rsidRDefault="00921991" w:rsidP="007F5EEC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REFERENCE BOOKS :</w:t>
            </w:r>
          </w:p>
          <w:p w:rsidR="00921991" w:rsidRDefault="00921991" w:rsidP="007F5EEC">
            <w:pPr>
              <w:pStyle w:val="Normal1"/>
              <w:jc w:val="both"/>
              <w:rPr>
                <w:b/>
                <w:sz w:val="8"/>
                <w:szCs w:val="8"/>
              </w:rPr>
            </w:pPr>
          </w:p>
          <w:p w:rsidR="00921991" w:rsidRDefault="00921991" w:rsidP="007F5EEC">
            <w:pPr>
              <w:pStyle w:val="Normal1"/>
              <w:rPr>
                <w:b/>
              </w:rPr>
            </w:pPr>
            <w:r>
              <w:t xml:space="preserve">       1.Device data sheets of ARM/</w:t>
            </w:r>
            <w:proofErr w:type="spellStart"/>
            <w:r>
              <w:t>PSoC</w:t>
            </w:r>
            <w:proofErr w:type="spellEnd"/>
            <w:r>
              <w:t>/MSP430</w:t>
            </w:r>
          </w:p>
        </w:tc>
      </w:tr>
      <w:tr w:rsidR="00921991" w:rsidTr="007F5EEC">
        <w:trPr>
          <w:cantSplit/>
          <w:trHeight w:val="485"/>
          <w:tblHeader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E-Resources</w:t>
            </w: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91" w:rsidRDefault="00921991" w:rsidP="007F5EEC">
            <w:pPr>
              <w:pStyle w:val="Normal1"/>
              <w:shd w:val="clear" w:color="auto" w:fill="FFFFFF"/>
              <w:spacing w:line="276" w:lineRule="auto"/>
            </w:pPr>
            <w:r>
              <w:t>nptel.ac.in/courses/117105079/</w:t>
            </w:r>
          </w:p>
        </w:tc>
      </w:tr>
    </w:tbl>
    <w:p w:rsidR="00921991" w:rsidRDefault="00921991" w:rsidP="00921991">
      <w:pPr>
        <w:pStyle w:val="Normal1"/>
      </w:pPr>
    </w:p>
    <w:p w:rsidR="009E5666" w:rsidRDefault="00921991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9AA"/>
    <w:multiLevelType w:val="multilevel"/>
    <w:tmpl w:val="6D9C952A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3E092EF7"/>
    <w:multiLevelType w:val="multilevel"/>
    <w:tmpl w:val="07B28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91"/>
    <w:rsid w:val="00314071"/>
    <w:rsid w:val="004C1F32"/>
    <w:rsid w:val="00692D59"/>
    <w:rsid w:val="0092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991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2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991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2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2022-12-23T04:41:00Z</dcterms:created>
  <dcterms:modified xsi:type="dcterms:W3CDTF">2022-12-23T04:41:00Z</dcterms:modified>
</cp:coreProperties>
</file>